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6B4BE7" w14:textId="77777777" w:rsidR="001D3DB3" w:rsidRDefault="001D3DB3" w:rsidP="00772EF8">
      <w:pPr>
        <w:spacing w:line="480" w:lineRule="auto"/>
      </w:pPr>
    </w:p>
    <w:p w14:paraId="654BB40F" w14:textId="77777777" w:rsidR="001D3DB3" w:rsidRDefault="001D3DB3" w:rsidP="00772EF8">
      <w:pPr>
        <w:spacing w:line="480" w:lineRule="auto"/>
        <w:jc w:val="center"/>
      </w:pPr>
      <w:r>
        <w:t>Exercise 8</w:t>
      </w:r>
    </w:p>
    <w:p w14:paraId="244786CE" w14:textId="77777777" w:rsidR="001D3DB3" w:rsidRDefault="001D3DB3" w:rsidP="00772EF8">
      <w:pPr>
        <w:spacing w:line="480" w:lineRule="auto"/>
        <w:jc w:val="center"/>
      </w:pPr>
    </w:p>
    <w:p w14:paraId="670B6121" w14:textId="77777777" w:rsidR="001D3DB3" w:rsidRPr="000649AC" w:rsidRDefault="001D3DB3" w:rsidP="00772EF8">
      <w:pPr>
        <w:spacing w:line="480" w:lineRule="auto"/>
        <w:rPr>
          <w:rFonts w:ascii="Times New Roman" w:eastAsia="Times New Roman" w:hAnsi="Times New Roman" w:cs="Times New Roman"/>
        </w:rPr>
      </w:pPr>
      <w:r w:rsidRPr="000649AC">
        <w:rPr>
          <w:rFonts w:ascii="Helvetica Neue" w:eastAsia="Times New Roman" w:hAnsi="Helvetica Neue" w:cs="Times New Roman"/>
          <w:color w:val="2D3B45"/>
          <w:shd w:val="clear" w:color="auto" w:fill="FFFFFF"/>
        </w:rPr>
        <w:t xml:space="preserve">Examine the development of </w:t>
      </w:r>
      <w:r w:rsidR="00E10087" w:rsidRPr="000649AC">
        <w:rPr>
          <w:rFonts w:ascii="Helvetica Neue" w:eastAsia="Times New Roman" w:hAnsi="Helvetica Neue" w:cs="Times New Roman"/>
          <w:color w:val="2D3B45"/>
          <w:shd w:val="clear" w:color="auto" w:fill="FFFFFF"/>
        </w:rPr>
        <w:t>self-evaluation</w:t>
      </w:r>
      <w:r w:rsidRPr="000649AC">
        <w:rPr>
          <w:rFonts w:ascii="Helvetica Neue" w:eastAsia="Times New Roman" w:hAnsi="Helvetica Neue" w:cs="Times New Roman"/>
          <w:color w:val="2D3B45"/>
          <w:shd w:val="clear" w:color="auto" w:fill="FFFFFF"/>
        </w:rPr>
        <w:t xml:space="preserve"> skills with connections to Piaget's theory of Cognitive development. Identify the development and its impact from the exposure to violence from any societal connections for example TV, music, video games, etc.</w:t>
      </w:r>
    </w:p>
    <w:p w14:paraId="3A9A1617" w14:textId="2A6860E5" w:rsidR="000649AC" w:rsidRDefault="00772EF8" w:rsidP="00772EF8">
      <w:pPr>
        <w:spacing w:line="480" w:lineRule="auto"/>
      </w:pPr>
      <w:r>
        <w:tab/>
      </w:r>
      <w:r w:rsidR="009A6A97">
        <w:t>The</w:t>
      </w:r>
      <w:r w:rsidR="0090065B">
        <w:t xml:space="preserve"> </w:t>
      </w:r>
      <w:proofErr w:type="spellStart"/>
      <w:r w:rsidRPr="005708E0">
        <w:rPr>
          <w:highlight w:val="yellow"/>
        </w:rPr>
        <w:t>Piaget’S</w:t>
      </w:r>
      <w:proofErr w:type="spellEnd"/>
      <w:r w:rsidRPr="005708E0">
        <w:rPr>
          <w:highlight w:val="yellow"/>
        </w:rPr>
        <w:t xml:space="preserve"> Theory </w:t>
      </w:r>
      <w:bookmarkStart w:id="0" w:name="_GoBack"/>
      <w:bookmarkEnd w:id="0"/>
      <w:r w:rsidR="009A6A97">
        <w:t>includes</w:t>
      </w:r>
      <w:r>
        <w:t xml:space="preserve"> adaptation, constructivism, </w:t>
      </w:r>
      <w:r w:rsidR="00E10087">
        <w:t>abstraction,</w:t>
      </w:r>
      <w:r>
        <w:t xml:space="preserve"> and equilibrium</w:t>
      </w:r>
      <w:r w:rsidR="009A6A97">
        <w:t xml:space="preserve"> </w:t>
      </w:r>
      <w:r w:rsidR="009A6A97">
        <w:rPr>
          <w:highlight w:val="yellow"/>
        </w:rPr>
        <w:t>epistemologies</w:t>
      </w:r>
      <w:r>
        <w:t xml:space="preserve">. In the formal operational maturity of thought, development of a person for example a child </w:t>
      </w:r>
      <w:proofErr w:type="gramStart"/>
      <w:r>
        <w:t>is initiated</w:t>
      </w:r>
      <w:proofErr w:type="gramEnd"/>
      <w:r>
        <w:t xml:space="preserve"> by the exposure, cooperation with others and the environment of interaction</w:t>
      </w:r>
      <w:r w:rsidR="0090065B">
        <w:t xml:space="preserve"> </w:t>
      </w:r>
      <w:r w:rsidR="0090065B">
        <w:t>(</w:t>
      </w:r>
      <w:proofErr w:type="spellStart"/>
      <w:r w:rsidR="0090065B">
        <w:rPr>
          <w:rFonts w:hint="eastAsia"/>
        </w:rPr>
        <w:t>Goswami</w:t>
      </w:r>
      <w:proofErr w:type="spellEnd"/>
      <w:r w:rsidR="0090065B">
        <w:rPr>
          <w:rFonts w:hint="eastAsia"/>
        </w:rPr>
        <w:t>, 2011</w:t>
      </w:r>
      <w:r w:rsidR="0090065B">
        <w:t>)</w:t>
      </w:r>
      <w:r>
        <w:t>. Highly integrated sensorimotor development have positive and quality characteristics and the posture as well as movement responses</w:t>
      </w:r>
      <w:r w:rsidR="00B22020">
        <w:t xml:space="preserve"> (</w:t>
      </w:r>
      <w:proofErr w:type="spellStart"/>
      <w:r w:rsidR="00B22020">
        <w:rPr>
          <w:rFonts w:hint="eastAsia"/>
        </w:rPr>
        <w:t>Goswami</w:t>
      </w:r>
      <w:proofErr w:type="spellEnd"/>
      <w:r w:rsidR="00B22020">
        <w:rPr>
          <w:rFonts w:hint="eastAsia"/>
        </w:rPr>
        <w:t>, 2011</w:t>
      </w:r>
      <w:r w:rsidR="00B22020">
        <w:t>)</w:t>
      </w:r>
      <w:r>
        <w:t xml:space="preserve">. </w:t>
      </w:r>
    </w:p>
    <w:p w14:paraId="444E47CC" w14:textId="74007111" w:rsidR="00772EF8" w:rsidRDefault="00772EF8" w:rsidP="00772EF8">
      <w:pPr>
        <w:spacing w:line="480" w:lineRule="auto"/>
      </w:pPr>
      <w:r>
        <w:tab/>
      </w:r>
      <w:r w:rsidR="00A73618" w:rsidRPr="00A73618">
        <w:t xml:space="preserve">The child undergoes a continuous transformation according to the Piaget’s theory.  In the different child’s development stages (Formal operational, concrete operational, </w:t>
      </w:r>
      <w:proofErr w:type="gramStart"/>
      <w:r w:rsidR="00A73618" w:rsidRPr="00A73618">
        <w:t>sensorimotor</w:t>
      </w:r>
      <w:proofErr w:type="gramEnd"/>
      <w:r w:rsidR="00A73618" w:rsidRPr="00A73618">
        <w:t xml:space="preserve"> and preoperational) the child goes through different development stages that grow him/her mentally, cognitive attributes as well as the speech. This gives the child orientation in terms of vision for ob</w:t>
      </w:r>
      <w:r w:rsidR="00A73618">
        <w:t>jects in the sensorimotor stage.</w:t>
      </w:r>
      <w:r w:rsidR="000566E4">
        <w:t xml:space="preserve"> </w:t>
      </w:r>
      <w:r w:rsidR="00756032">
        <w:t xml:space="preserve">Social connections are few in this stage. In the preoperational </w:t>
      </w:r>
      <w:r w:rsidR="00E10087">
        <w:t>stage,</w:t>
      </w:r>
      <w:r w:rsidR="00756032">
        <w:t xml:space="preserve"> the child has language ability and can engage in problem solving. The child is associated with development</w:t>
      </w:r>
      <w:r w:rsidR="00101636">
        <w:t xml:space="preserve"> (Lerner, 2013)</w:t>
      </w:r>
      <w:r w:rsidR="00756032">
        <w:t>.</w:t>
      </w:r>
    </w:p>
    <w:p w14:paraId="0A2535FA" w14:textId="77777777" w:rsidR="00756032" w:rsidRDefault="00756032" w:rsidP="00772EF8">
      <w:pPr>
        <w:spacing w:line="480" w:lineRule="auto"/>
      </w:pPr>
      <w:r>
        <w:lastRenderedPageBreak/>
        <w:tab/>
        <w:t>In the third stage, the concrete operational stage, the child undergoes remarkable cognitive growth. The child can acquire any skills exposed to them.</w:t>
      </w:r>
      <w:r w:rsidR="006755BA">
        <w:t xml:space="preserve"> For example, when the child </w:t>
      </w:r>
      <w:proofErr w:type="gramStart"/>
      <w:r w:rsidR="006755BA">
        <w:t>is exposed</w:t>
      </w:r>
      <w:proofErr w:type="gramEnd"/>
      <w:r w:rsidR="006755BA">
        <w:t xml:space="preserve"> to violence, they can turn out to be violent. The children use their senses to know. The child is able to interact with the </w:t>
      </w:r>
      <w:r w:rsidR="00105B41">
        <w:t xml:space="preserve">environment and </w:t>
      </w:r>
      <w:proofErr w:type="gramStart"/>
      <w:r w:rsidR="00105B41">
        <w:t>can be</w:t>
      </w:r>
      <w:r w:rsidR="006755BA">
        <w:t xml:space="preserve"> connected</w:t>
      </w:r>
      <w:proofErr w:type="gramEnd"/>
      <w:r w:rsidR="006755BA">
        <w:t xml:space="preserve"> to any social connections such as games, TV, can dance to music. The child </w:t>
      </w:r>
      <w:proofErr w:type="gramStart"/>
      <w:r w:rsidR="006755BA">
        <w:t xml:space="preserve">can </w:t>
      </w:r>
      <w:r w:rsidR="00E10087">
        <w:t>be</w:t>
      </w:r>
      <w:r w:rsidR="006755BA">
        <w:t xml:space="preserve"> assimilated</w:t>
      </w:r>
      <w:proofErr w:type="gramEnd"/>
      <w:r w:rsidR="006755BA">
        <w:t xml:space="preserve"> and perceive or adapt to the new environment.</w:t>
      </w:r>
      <w:r w:rsidR="00CC1BD1">
        <w:t xml:space="preserve"> At this </w:t>
      </w:r>
      <w:r w:rsidR="00E10087">
        <w:t>stage,</w:t>
      </w:r>
      <w:r w:rsidR="00CC1BD1">
        <w:t xml:space="preserve"> the </w:t>
      </w:r>
      <w:r w:rsidR="00E10087">
        <w:t>environment they interact with can affect the child negatively or positively</w:t>
      </w:r>
      <w:r w:rsidR="00CC1BD1">
        <w:t xml:space="preserve">. For example, </w:t>
      </w:r>
      <w:proofErr w:type="gramStart"/>
      <w:r w:rsidR="00CC1BD1">
        <w:t>can be affected</w:t>
      </w:r>
      <w:proofErr w:type="gramEnd"/>
      <w:r w:rsidR="00CC1BD1">
        <w:t xml:space="preserve"> by explicit contents on the TV</w:t>
      </w:r>
      <w:r w:rsidR="00E10087">
        <w:t>, food</w:t>
      </w:r>
      <w:r w:rsidR="00CC1BD1">
        <w:t xml:space="preserve"> habits, violent programs make them aggressive or gain materialistic life attitudes and so forth</w:t>
      </w:r>
      <w:r w:rsidR="008E3E00">
        <w:t xml:space="preserve"> (Lerner, 2013)</w:t>
      </w:r>
      <w:r w:rsidR="00CC1BD1">
        <w:t xml:space="preserve">. </w:t>
      </w:r>
    </w:p>
    <w:p w14:paraId="50947BA1" w14:textId="387FC551" w:rsidR="00105B41" w:rsidRDefault="00105B41" w:rsidP="00105B41">
      <w:pPr>
        <w:spacing w:line="480" w:lineRule="auto"/>
        <w:ind w:firstLine="720"/>
      </w:pPr>
      <w:r>
        <w:t xml:space="preserve">In the concrete operational </w:t>
      </w:r>
      <w:r w:rsidR="00E10087">
        <w:t>period,</w:t>
      </w:r>
      <w:r>
        <w:t xml:space="preserve"> children ought </w:t>
      </w:r>
      <w:proofErr w:type="gramStart"/>
      <w:r>
        <w:t>to likewise have</w:t>
      </w:r>
      <w:proofErr w:type="gramEnd"/>
      <w:r>
        <w:t xml:space="preserve"> the capacity to control their data processing, for instance, by evaluating items and go for the best. However, they may tend to incline to what they </w:t>
      </w:r>
      <w:proofErr w:type="gramStart"/>
      <w:r>
        <w:t>have been used</w:t>
      </w:r>
      <w:proofErr w:type="gramEnd"/>
      <w:r>
        <w:t xml:space="preserve"> to. It is not necessarily the case that item inclination </w:t>
      </w:r>
      <w:proofErr w:type="gramStart"/>
      <w:r>
        <w:t>couldn't</w:t>
      </w:r>
      <w:proofErr w:type="gramEnd"/>
      <w:r>
        <w:t xml:space="preserve"> impact the inclination for the best or the other way around, yet that the children should see these two things independently.</w:t>
      </w:r>
      <w:r w:rsidR="00446D6B">
        <w:t xml:space="preserve"> This</w:t>
      </w:r>
      <w:r>
        <w:t xml:space="preserve"> phase of advancement ought to likewise affect how the child judges reality inside the projects or ads; does he just allude to something being a "physical inconceivability</w:t>
      </w:r>
      <w:r w:rsidR="00E10087">
        <w:t>,”</w:t>
      </w:r>
      <w:r>
        <w:t xml:space="preserve"> for instance, assess the credibility of the substance</w:t>
      </w:r>
      <w:r w:rsidR="004F720F">
        <w:t xml:space="preserve"> (</w:t>
      </w:r>
      <w:r w:rsidR="004F720F" w:rsidRPr="007A2A39">
        <w:rPr>
          <w:rFonts w:hint="eastAsia"/>
        </w:rPr>
        <w:t>New</w:t>
      </w:r>
      <w:r w:rsidR="004F720F">
        <w:rPr>
          <w:rFonts w:hint="eastAsia"/>
        </w:rPr>
        <w:t>man &amp; Newman, 20</w:t>
      </w:r>
      <w:r w:rsidR="004F720F">
        <w:t>15</w:t>
      </w:r>
      <w:r w:rsidR="0090065B">
        <w:t>, pp. 12</w:t>
      </w:r>
      <w:r w:rsidR="004F720F">
        <w:t>)</w:t>
      </w:r>
      <w:r>
        <w:t xml:space="preserve">. </w:t>
      </w:r>
    </w:p>
    <w:p w14:paraId="6B57B816" w14:textId="77777777" w:rsidR="002D0A29" w:rsidRDefault="002D0A29" w:rsidP="00105B41">
      <w:pPr>
        <w:spacing w:line="480" w:lineRule="auto"/>
        <w:ind w:firstLine="720"/>
      </w:pPr>
    </w:p>
    <w:p w14:paraId="1F3E13B6" w14:textId="77777777" w:rsidR="002D0A29" w:rsidRDefault="002D0A29" w:rsidP="00105B41">
      <w:pPr>
        <w:spacing w:line="480" w:lineRule="auto"/>
        <w:ind w:firstLine="720"/>
      </w:pPr>
    </w:p>
    <w:p w14:paraId="2B87005D" w14:textId="77777777" w:rsidR="002D0A29" w:rsidRDefault="002D0A29" w:rsidP="00105B41">
      <w:pPr>
        <w:spacing w:line="480" w:lineRule="auto"/>
        <w:ind w:firstLine="720"/>
      </w:pPr>
    </w:p>
    <w:p w14:paraId="7525C20E" w14:textId="77777777" w:rsidR="002D0A29" w:rsidRDefault="002D0A29" w:rsidP="00105B41">
      <w:pPr>
        <w:spacing w:line="480" w:lineRule="auto"/>
        <w:ind w:firstLine="720"/>
      </w:pPr>
    </w:p>
    <w:p w14:paraId="44927DDC" w14:textId="77777777" w:rsidR="002D0A29" w:rsidRDefault="002D0A29" w:rsidP="00105B41">
      <w:pPr>
        <w:spacing w:line="480" w:lineRule="auto"/>
        <w:ind w:firstLine="720"/>
      </w:pPr>
    </w:p>
    <w:p w14:paraId="42F3349E" w14:textId="77777777" w:rsidR="002D0A29" w:rsidRPr="00B22020" w:rsidRDefault="002D0A29" w:rsidP="002D0A29">
      <w:pPr>
        <w:spacing w:line="480" w:lineRule="auto"/>
        <w:ind w:firstLine="720"/>
        <w:jc w:val="center"/>
        <w:rPr>
          <w:b/>
        </w:rPr>
      </w:pPr>
      <w:r w:rsidRPr="00B22020">
        <w:rPr>
          <w:b/>
        </w:rPr>
        <w:lastRenderedPageBreak/>
        <w:t xml:space="preserve">Reference </w:t>
      </w:r>
    </w:p>
    <w:p w14:paraId="0736671F" w14:textId="77777777" w:rsidR="007A2A39" w:rsidRDefault="007A2A39" w:rsidP="007A2A39">
      <w:pPr>
        <w:spacing w:line="480" w:lineRule="auto"/>
        <w:ind w:left="720" w:hanging="720"/>
      </w:pPr>
      <w:proofErr w:type="spellStart"/>
      <w:r w:rsidRPr="007A2A39">
        <w:rPr>
          <w:rFonts w:hint="eastAsia"/>
        </w:rPr>
        <w:t>Goswami</w:t>
      </w:r>
      <w:proofErr w:type="spellEnd"/>
      <w:r w:rsidRPr="007A2A39">
        <w:rPr>
          <w:rFonts w:hint="eastAsia"/>
        </w:rPr>
        <w:t>, U. (2011). </w:t>
      </w:r>
      <w:proofErr w:type="gramStart"/>
      <w:r w:rsidRPr="007A2A39">
        <w:rPr>
          <w:rFonts w:hint="eastAsia"/>
          <w:i/>
          <w:iCs/>
        </w:rPr>
        <w:t>The Wiley-Blackwell Handbook of Childhood Cognitive Development</w:t>
      </w:r>
      <w:r w:rsidRPr="007A2A39">
        <w:rPr>
          <w:rFonts w:hint="eastAsia"/>
        </w:rPr>
        <w:t>.</w:t>
      </w:r>
      <w:proofErr w:type="gramEnd"/>
      <w:r w:rsidRPr="007A2A39">
        <w:rPr>
          <w:rFonts w:hint="eastAsia"/>
        </w:rPr>
        <w:t xml:space="preserve"> New York, NY: John Wiley &amp; Sons.</w:t>
      </w:r>
    </w:p>
    <w:p w14:paraId="4D1EBBF2" w14:textId="77777777" w:rsidR="007A2A39" w:rsidRDefault="007A2A39" w:rsidP="007A2A39">
      <w:pPr>
        <w:spacing w:line="480" w:lineRule="auto"/>
        <w:ind w:left="720" w:hanging="720"/>
      </w:pPr>
      <w:r>
        <w:t>Lerner, R. M. (201</w:t>
      </w:r>
      <w:r w:rsidRPr="007A2A39">
        <w:t xml:space="preserve">3). </w:t>
      </w:r>
      <w:proofErr w:type="gramStart"/>
      <w:r w:rsidRPr="007A2A39">
        <w:t>Handbook of psychology.</w:t>
      </w:r>
      <w:proofErr w:type="gramEnd"/>
      <w:r w:rsidRPr="007A2A39">
        <w:t xml:space="preserve"> New York: Wiley.</w:t>
      </w:r>
    </w:p>
    <w:p w14:paraId="2F1D08C9" w14:textId="77777777" w:rsidR="002D0A29" w:rsidRPr="000649AC" w:rsidRDefault="007A2A39" w:rsidP="007A2A39">
      <w:pPr>
        <w:spacing w:line="480" w:lineRule="auto"/>
        <w:ind w:left="720" w:hanging="720"/>
      </w:pPr>
      <w:proofErr w:type="gramStart"/>
      <w:r w:rsidRPr="007A2A39">
        <w:rPr>
          <w:rFonts w:hint="eastAsia"/>
        </w:rPr>
        <w:t>New</w:t>
      </w:r>
      <w:r>
        <w:rPr>
          <w:rFonts w:hint="eastAsia"/>
        </w:rPr>
        <w:t>man, B. M., &amp; Newman, P. R. (20</w:t>
      </w:r>
      <w:r>
        <w:t>15</w:t>
      </w:r>
      <w:r w:rsidRPr="007A2A39">
        <w:rPr>
          <w:rFonts w:hint="eastAsia"/>
        </w:rPr>
        <w:t>).</w:t>
      </w:r>
      <w:proofErr w:type="gramEnd"/>
      <w:r w:rsidRPr="007A2A39">
        <w:rPr>
          <w:rFonts w:hint="eastAsia"/>
        </w:rPr>
        <w:t> </w:t>
      </w:r>
      <w:r w:rsidRPr="007A2A39">
        <w:rPr>
          <w:rFonts w:hint="eastAsia"/>
          <w:i/>
          <w:iCs/>
        </w:rPr>
        <w:t>Development through life: A psychosocial approach</w:t>
      </w:r>
      <w:r w:rsidRPr="007A2A39">
        <w:rPr>
          <w:rFonts w:hint="eastAsia"/>
        </w:rPr>
        <w:t>. Belmont, Calif: Wadsworth/Cengage Learning.</w:t>
      </w:r>
    </w:p>
    <w:sectPr w:rsidR="002D0A29" w:rsidRPr="000649A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9AC"/>
    <w:rsid w:val="000566E4"/>
    <w:rsid w:val="000649AC"/>
    <w:rsid w:val="000A2E00"/>
    <w:rsid w:val="00101636"/>
    <w:rsid w:val="00105B41"/>
    <w:rsid w:val="001D3DB3"/>
    <w:rsid w:val="002076E9"/>
    <w:rsid w:val="0022042A"/>
    <w:rsid w:val="0025754A"/>
    <w:rsid w:val="002D0A29"/>
    <w:rsid w:val="002F277B"/>
    <w:rsid w:val="00446D6B"/>
    <w:rsid w:val="004F720F"/>
    <w:rsid w:val="00526B57"/>
    <w:rsid w:val="00554945"/>
    <w:rsid w:val="00557DB7"/>
    <w:rsid w:val="005708E0"/>
    <w:rsid w:val="0059112F"/>
    <w:rsid w:val="006143F0"/>
    <w:rsid w:val="006755BA"/>
    <w:rsid w:val="00756032"/>
    <w:rsid w:val="00772EF8"/>
    <w:rsid w:val="007A2A39"/>
    <w:rsid w:val="007D5BAB"/>
    <w:rsid w:val="00844C00"/>
    <w:rsid w:val="00897EFE"/>
    <w:rsid w:val="008E00DA"/>
    <w:rsid w:val="008E3E00"/>
    <w:rsid w:val="0090065B"/>
    <w:rsid w:val="00934B12"/>
    <w:rsid w:val="009424E3"/>
    <w:rsid w:val="00982C7E"/>
    <w:rsid w:val="009A6A97"/>
    <w:rsid w:val="009D63AE"/>
    <w:rsid w:val="00A73618"/>
    <w:rsid w:val="00AD7421"/>
    <w:rsid w:val="00B22020"/>
    <w:rsid w:val="00B9749B"/>
    <w:rsid w:val="00CC1BD1"/>
    <w:rsid w:val="00DD1029"/>
    <w:rsid w:val="00E10087"/>
    <w:rsid w:val="00E43DB1"/>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92134"/>
  <w15:chartTrackingRefBased/>
  <w15:docId w15:val="{5A25E0EC-B761-4C43-BC73-FE1F5298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649A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9AC"/>
    <w:rPr>
      <w:rFonts w:ascii="Times New Roman" w:eastAsia="Times New Roman" w:hAnsi="Times New Roman" w:cs="Times New Roman"/>
      <w:b/>
      <w:bCs/>
      <w:sz w:val="27"/>
      <w:szCs w:val="27"/>
    </w:rPr>
  </w:style>
  <w:style w:type="character" w:styleId="Strong">
    <w:name w:val="Strong"/>
    <w:basedOn w:val="DefaultParagraphFont"/>
    <w:uiPriority w:val="22"/>
    <w:qFormat/>
    <w:rsid w:val="000649AC"/>
    <w:rPr>
      <w:b/>
      <w:bCs/>
    </w:rPr>
  </w:style>
  <w:style w:type="paragraph" w:styleId="NormalWeb">
    <w:name w:val="Normal (Web)"/>
    <w:basedOn w:val="Normal"/>
    <w:uiPriority w:val="99"/>
    <w:semiHidden/>
    <w:unhideWhenUsed/>
    <w:rsid w:val="000649A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361618">
      <w:bodyDiv w:val="1"/>
      <w:marLeft w:val="0"/>
      <w:marRight w:val="0"/>
      <w:marTop w:val="0"/>
      <w:marBottom w:val="0"/>
      <w:divBdr>
        <w:top w:val="none" w:sz="0" w:space="0" w:color="auto"/>
        <w:left w:val="none" w:sz="0" w:space="0" w:color="auto"/>
        <w:bottom w:val="none" w:sz="0" w:space="0" w:color="auto"/>
        <w:right w:val="none" w:sz="0" w:space="0" w:color="auto"/>
      </w:divBdr>
    </w:div>
    <w:div w:id="836187389">
      <w:bodyDiv w:val="1"/>
      <w:marLeft w:val="0"/>
      <w:marRight w:val="0"/>
      <w:marTop w:val="0"/>
      <w:marBottom w:val="0"/>
      <w:divBdr>
        <w:top w:val="none" w:sz="0" w:space="0" w:color="auto"/>
        <w:left w:val="none" w:sz="0" w:space="0" w:color="auto"/>
        <w:bottom w:val="none" w:sz="0" w:space="0" w:color="auto"/>
        <w:right w:val="none" w:sz="0" w:space="0" w:color="auto"/>
      </w:divBdr>
    </w:div>
    <w:div w:id="895774349">
      <w:bodyDiv w:val="1"/>
      <w:marLeft w:val="0"/>
      <w:marRight w:val="0"/>
      <w:marTop w:val="0"/>
      <w:marBottom w:val="0"/>
      <w:divBdr>
        <w:top w:val="none" w:sz="0" w:space="0" w:color="auto"/>
        <w:left w:val="none" w:sz="0" w:space="0" w:color="auto"/>
        <w:bottom w:val="none" w:sz="0" w:space="0" w:color="auto"/>
        <w:right w:val="none" w:sz="0" w:space="0" w:color="auto"/>
      </w:divBdr>
    </w:div>
    <w:div w:id="1835100476">
      <w:bodyDiv w:val="1"/>
      <w:marLeft w:val="0"/>
      <w:marRight w:val="0"/>
      <w:marTop w:val="0"/>
      <w:marBottom w:val="0"/>
      <w:divBdr>
        <w:top w:val="none" w:sz="0" w:space="0" w:color="auto"/>
        <w:left w:val="none" w:sz="0" w:space="0" w:color="auto"/>
        <w:bottom w:val="none" w:sz="0" w:space="0" w:color="auto"/>
        <w:right w:val="none" w:sz="0" w:space="0" w:color="auto"/>
      </w:divBdr>
    </w:div>
    <w:div w:id="2067680922">
      <w:bodyDiv w:val="1"/>
      <w:marLeft w:val="0"/>
      <w:marRight w:val="0"/>
      <w:marTop w:val="0"/>
      <w:marBottom w:val="0"/>
      <w:divBdr>
        <w:top w:val="none" w:sz="0" w:space="0" w:color="auto"/>
        <w:left w:val="none" w:sz="0" w:space="0" w:color="auto"/>
        <w:bottom w:val="none" w:sz="0" w:space="0" w:color="auto"/>
        <w:right w:val="none" w:sz="0" w:space="0" w:color="auto"/>
      </w:divBdr>
    </w:div>
    <w:div w:id="2081978767">
      <w:bodyDiv w:val="1"/>
      <w:marLeft w:val="0"/>
      <w:marRight w:val="0"/>
      <w:marTop w:val="0"/>
      <w:marBottom w:val="0"/>
      <w:divBdr>
        <w:top w:val="none" w:sz="0" w:space="0" w:color="auto"/>
        <w:left w:val="none" w:sz="0" w:space="0" w:color="auto"/>
        <w:bottom w:val="none" w:sz="0" w:space="0" w:color="auto"/>
        <w:right w:val="none" w:sz="0" w:space="0" w:color="auto"/>
      </w:divBdr>
    </w:div>
    <w:div w:id="20877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2018-06-09T15:37:00Z</dcterms:created>
  <dcterms:modified xsi:type="dcterms:W3CDTF">2018-06-09T15:37:00Z</dcterms:modified>
</cp:coreProperties>
</file>